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701C" w:rsidRPr="00CD5590" w:rsidRDefault="001A701C" w:rsidP="00A923FC">
      <w:pPr>
        <w:pStyle w:val="a5"/>
        <w:widowControl w:val="0"/>
        <w:tabs>
          <w:tab w:val="left" w:pos="4305"/>
        </w:tabs>
        <w:snapToGrid w:val="0"/>
        <w:spacing w:beforeAutospacing="0" w:afterAutospacing="0" w:line="360" w:lineRule="auto"/>
        <w:ind w:firstLineChars="200" w:firstLine="643"/>
        <w:jc w:val="center"/>
        <w:rPr>
          <w:rFonts w:cs="宋体"/>
          <w:b/>
          <w:bCs/>
          <w:kern w:val="2"/>
          <w:sz w:val="32"/>
          <w:szCs w:val="32"/>
        </w:rPr>
      </w:pPr>
      <w:r w:rsidRPr="00CD5590">
        <w:rPr>
          <w:rFonts w:cs="宋体" w:hint="eastAsia"/>
          <w:b/>
          <w:bCs/>
          <w:kern w:val="2"/>
          <w:sz w:val="32"/>
          <w:szCs w:val="32"/>
        </w:rPr>
        <w:t>莆田一中</w:t>
      </w:r>
      <w:r w:rsidRPr="00CD5590">
        <w:rPr>
          <w:rFonts w:cs="宋体"/>
          <w:b/>
          <w:bCs/>
          <w:kern w:val="2"/>
          <w:sz w:val="32"/>
          <w:szCs w:val="32"/>
        </w:rPr>
        <w:t>2016-2017</w:t>
      </w:r>
      <w:r w:rsidRPr="00CD5590">
        <w:rPr>
          <w:rFonts w:cs="宋体" w:hint="eastAsia"/>
          <w:b/>
          <w:bCs/>
          <w:kern w:val="2"/>
          <w:sz w:val="32"/>
          <w:szCs w:val="32"/>
        </w:rPr>
        <w:t>学年高一政治暑期返校考参考答案</w:t>
      </w:r>
    </w:p>
    <w:p w:rsidR="001A701C" w:rsidRPr="00E15BEA" w:rsidRDefault="001A701C" w:rsidP="001A701C">
      <w:pPr>
        <w:pStyle w:val="a5"/>
        <w:widowControl w:val="0"/>
        <w:tabs>
          <w:tab w:val="left" w:pos="4305"/>
        </w:tabs>
        <w:snapToGrid w:val="0"/>
        <w:spacing w:beforeAutospacing="0" w:afterAutospacing="0" w:line="360" w:lineRule="auto"/>
        <w:ind w:firstLineChars="200" w:firstLine="482"/>
        <w:jc w:val="both"/>
        <w:rPr>
          <w:rFonts w:cs="楷体"/>
          <w:b/>
          <w:kern w:val="2"/>
        </w:rPr>
      </w:pPr>
      <w:r>
        <w:rPr>
          <w:rFonts w:cs="楷体" w:hint="eastAsia"/>
          <w:b/>
          <w:kern w:val="2"/>
        </w:rPr>
        <w:t>一、</w:t>
      </w:r>
      <w:r w:rsidRPr="00E15BEA">
        <w:rPr>
          <w:rFonts w:cs="楷体" w:hint="eastAsia"/>
          <w:b/>
          <w:kern w:val="2"/>
        </w:rPr>
        <w:t>选择题</w:t>
      </w:r>
    </w:p>
    <w:p w:rsidR="001A701C" w:rsidRDefault="001A701C" w:rsidP="001A701C">
      <w:pPr>
        <w:pStyle w:val="a5"/>
        <w:widowControl w:val="0"/>
        <w:tabs>
          <w:tab w:val="left" w:pos="4305"/>
        </w:tabs>
        <w:snapToGrid w:val="0"/>
        <w:spacing w:beforeAutospacing="0" w:afterAutospacing="0" w:line="360" w:lineRule="auto"/>
        <w:ind w:firstLineChars="200" w:firstLine="600"/>
        <w:jc w:val="both"/>
        <w:rPr>
          <w:kern w:val="2"/>
          <w:sz w:val="30"/>
          <w:szCs w:val="30"/>
        </w:rPr>
      </w:pPr>
      <w:r w:rsidRPr="00CD5590">
        <w:rPr>
          <w:kern w:val="2"/>
          <w:sz w:val="30"/>
          <w:szCs w:val="30"/>
        </w:rPr>
        <w:t xml:space="preserve">1-5DABBC </w:t>
      </w:r>
      <w:r>
        <w:rPr>
          <w:kern w:val="2"/>
          <w:sz w:val="30"/>
          <w:szCs w:val="30"/>
        </w:rPr>
        <w:t xml:space="preserve">  </w:t>
      </w:r>
      <w:r w:rsidRPr="00CD5590">
        <w:rPr>
          <w:kern w:val="2"/>
          <w:sz w:val="30"/>
          <w:szCs w:val="30"/>
        </w:rPr>
        <w:t xml:space="preserve"> 6-10DBDAC  </w:t>
      </w:r>
      <w:r>
        <w:rPr>
          <w:kern w:val="2"/>
          <w:sz w:val="30"/>
          <w:szCs w:val="30"/>
        </w:rPr>
        <w:t xml:space="preserve">  </w:t>
      </w:r>
      <w:r w:rsidRPr="00CD5590">
        <w:rPr>
          <w:kern w:val="2"/>
          <w:sz w:val="30"/>
          <w:szCs w:val="30"/>
        </w:rPr>
        <w:t xml:space="preserve">11-15BCADC  </w:t>
      </w:r>
      <w:r>
        <w:rPr>
          <w:kern w:val="2"/>
          <w:sz w:val="30"/>
          <w:szCs w:val="30"/>
        </w:rPr>
        <w:t xml:space="preserve">  </w:t>
      </w:r>
      <w:r w:rsidRPr="00CD5590">
        <w:rPr>
          <w:kern w:val="2"/>
          <w:sz w:val="30"/>
          <w:szCs w:val="30"/>
        </w:rPr>
        <w:t xml:space="preserve">16-20CDCBD  </w:t>
      </w:r>
    </w:p>
    <w:p w:rsidR="001A701C" w:rsidRPr="00CD5590" w:rsidRDefault="001A701C" w:rsidP="001A701C">
      <w:pPr>
        <w:pStyle w:val="a5"/>
        <w:widowControl w:val="0"/>
        <w:tabs>
          <w:tab w:val="left" w:pos="4305"/>
        </w:tabs>
        <w:snapToGrid w:val="0"/>
        <w:spacing w:beforeAutospacing="0" w:afterAutospacing="0" w:line="360" w:lineRule="auto"/>
        <w:ind w:firstLineChars="200" w:firstLine="600"/>
        <w:jc w:val="both"/>
        <w:rPr>
          <w:kern w:val="2"/>
          <w:sz w:val="30"/>
          <w:szCs w:val="30"/>
        </w:rPr>
      </w:pPr>
      <w:r w:rsidRPr="00CD5590">
        <w:rPr>
          <w:kern w:val="2"/>
          <w:sz w:val="30"/>
          <w:szCs w:val="30"/>
        </w:rPr>
        <w:t>21-25BBCCD</w:t>
      </w:r>
      <w:r w:rsidRPr="00CD5590">
        <w:rPr>
          <w:rFonts w:cs="楷体"/>
          <w:kern w:val="2"/>
          <w:sz w:val="30"/>
          <w:szCs w:val="30"/>
        </w:rPr>
        <w:t xml:space="preserve">  </w:t>
      </w:r>
      <w:r w:rsidRPr="00CD5590">
        <w:rPr>
          <w:kern w:val="2"/>
          <w:sz w:val="30"/>
          <w:szCs w:val="30"/>
        </w:rPr>
        <w:t>26-30DBCBD   31-35CBABC</w:t>
      </w:r>
    </w:p>
    <w:p w:rsidR="001A701C" w:rsidRPr="00E15BEA" w:rsidRDefault="001A701C" w:rsidP="001A701C">
      <w:pPr>
        <w:pStyle w:val="a5"/>
        <w:widowControl w:val="0"/>
        <w:tabs>
          <w:tab w:val="left" w:pos="4305"/>
        </w:tabs>
        <w:snapToGrid w:val="0"/>
        <w:spacing w:beforeAutospacing="0" w:afterAutospacing="0" w:line="360" w:lineRule="auto"/>
        <w:ind w:firstLineChars="200" w:firstLine="482"/>
        <w:jc w:val="both"/>
        <w:rPr>
          <w:rFonts w:cs="楷体"/>
          <w:b/>
          <w:kern w:val="2"/>
        </w:rPr>
      </w:pPr>
      <w:r>
        <w:rPr>
          <w:rFonts w:cs="楷体" w:hint="eastAsia"/>
          <w:b/>
          <w:kern w:val="2"/>
        </w:rPr>
        <w:t>二、</w:t>
      </w:r>
      <w:r w:rsidRPr="00E15BEA">
        <w:rPr>
          <w:rFonts w:cs="楷体" w:hint="eastAsia"/>
          <w:b/>
          <w:kern w:val="2"/>
        </w:rPr>
        <w:t>非选择题</w:t>
      </w:r>
    </w:p>
    <w:p w:rsidR="001A701C" w:rsidRPr="00CD5590" w:rsidRDefault="001A701C" w:rsidP="001A701C">
      <w:pPr>
        <w:spacing w:line="360" w:lineRule="exact"/>
        <w:rPr>
          <w:rFonts w:ascii="宋体" w:hAnsi="宋体"/>
        </w:rPr>
      </w:pPr>
      <w:r w:rsidRPr="00CD5590">
        <w:rPr>
          <w:rFonts w:ascii="宋体" w:hAnsi="宋体"/>
        </w:rPr>
        <w:t>31</w:t>
      </w:r>
      <w:r w:rsidRPr="00CD5590">
        <w:rPr>
          <w:rFonts w:ascii="宋体" w:hAnsi="宋体" w:hint="eastAsia"/>
        </w:rPr>
        <w:t>．</w:t>
      </w:r>
      <w:r w:rsidRPr="00CD5590">
        <w:rPr>
          <w:rFonts w:ascii="宋体" w:hAnsi="宋体"/>
        </w:rPr>
        <w:t>(1)</w:t>
      </w:r>
      <w:r w:rsidRPr="00CD5590">
        <w:rPr>
          <w:rFonts w:ascii="宋体" w:hAnsi="宋体" w:hint="eastAsia"/>
        </w:rPr>
        <w:t>由于国债是由中央政府为筹集财政资金而发行的政府债券，以中央政府的税收作为还本付息的保证，因此具有风险小、收益率较高、流通性强、购买灵活等特点。因此受到投资者的青睐。</w:t>
      </w:r>
      <w:r w:rsidRPr="00CD5590">
        <w:rPr>
          <w:rFonts w:ascii="宋体" w:hAnsi="宋体"/>
        </w:rPr>
        <w:t>6</w:t>
      </w:r>
      <w:r w:rsidRPr="00CD5590">
        <w:rPr>
          <w:rFonts w:ascii="宋体" w:hAnsi="宋体" w:hint="eastAsia"/>
        </w:rPr>
        <w:t>分</w:t>
      </w:r>
      <w:r w:rsidRPr="00CD5590">
        <w:rPr>
          <w:rFonts w:ascii="宋体" w:hAnsi="宋体"/>
        </w:rPr>
        <w:t>)</w:t>
      </w:r>
    </w:p>
    <w:p w:rsidR="001A701C" w:rsidRPr="00CD5590" w:rsidRDefault="001A701C" w:rsidP="001A701C">
      <w:pPr>
        <w:spacing w:line="360" w:lineRule="exact"/>
        <w:rPr>
          <w:rFonts w:ascii="宋体" w:hAnsi="宋体"/>
        </w:rPr>
      </w:pPr>
      <w:r w:rsidRPr="00CD5590">
        <w:rPr>
          <w:rFonts w:ascii="宋体" w:hAnsi="宋体"/>
        </w:rPr>
        <w:t>(2)</w:t>
      </w:r>
      <w:r w:rsidRPr="00CD5590">
        <w:rPr>
          <w:rFonts w:ascii="宋体" w:hAnsi="宋体" w:hint="eastAsia"/>
        </w:rPr>
        <w:t>①要注意投资的回报率，也要注意投资的风险性。投资的目的是为了获得收益，但投资风险的大小不同，政府债券、储蓄风险低，而购买股票、企业债券等风险大，投资时应慎重。</w:t>
      </w:r>
      <w:r w:rsidRPr="00CD5590">
        <w:rPr>
          <w:rFonts w:ascii="宋体" w:hAnsi="宋体"/>
        </w:rPr>
        <w:t>(2</w:t>
      </w:r>
      <w:r w:rsidRPr="00CD5590">
        <w:rPr>
          <w:rFonts w:ascii="宋体" w:hAnsi="宋体" w:hint="eastAsia"/>
        </w:rPr>
        <w:t>分</w:t>
      </w:r>
      <w:r w:rsidRPr="00CD5590">
        <w:rPr>
          <w:rFonts w:ascii="宋体" w:hAnsi="宋体"/>
        </w:rPr>
        <w:t>)</w:t>
      </w:r>
    </w:p>
    <w:p w:rsidR="001A701C" w:rsidRPr="00CD5590" w:rsidRDefault="001A701C" w:rsidP="001A701C">
      <w:pPr>
        <w:spacing w:line="360" w:lineRule="exact"/>
        <w:rPr>
          <w:rFonts w:ascii="宋体" w:hAnsi="宋体"/>
        </w:rPr>
      </w:pPr>
      <w:r w:rsidRPr="00CD5590">
        <w:rPr>
          <w:rFonts w:ascii="宋体" w:hAnsi="宋体" w:hint="eastAsia"/>
        </w:rPr>
        <w:t>②要注意投资的多样化。不应只局限在储蓄存款上，我国金融市场的不断完善给我们带来了更多的投资机会。</w:t>
      </w:r>
      <w:r w:rsidRPr="00CD5590">
        <w:rPr>
          <w:rFonts w:ascii="宋体" w:hAnsi="宋体"/>
        </w:rPr>
        <w:t>(2</w:t>
      </w:r>
      <w:r w:rsidRPr="00CD5590">
        <w:rPr>
          <w:rFonts w:ascii="宋体" w:hAnsi="宋体" w:hint="eastAsia"/>
        </w:rPr>
        <w:t>分</w:t>
      </w:r>
      <w:r w:rsidRPr="00CD5590">
        <w:rPr>
          <w:rFonts w:ascii="宋体" w:hAnsi="宋体"/>
        </w:rPr>
        <w:t>)</w:t>
      </w:r>
    </w:p>
    <w:p w:rsidR="001A701C" w:rsidRPr="00CD5590" w:rsidRDefault="001A701C" w:rsidP="001A701C">
      <w:pPr>
        <w:spacing w:line="360" w:lineRule="exact"/>
        <w:rPr>
          <w:rFonts w:ascii="宋体" w:hAnsi="宋体"/>
        </w:rPr>
      </w:pPr>
      <w:r w:rsidRPr="00CD5590">
        <w:rPr>
          <w:rFonts w:ascii="宋体" w:hAnsi="宋体" w:hint="eastAsia"/>
        </w:rPr>
        <w:t>③投资要根据自己的经济实力量力而行。经济实力微薄，可选择投资储蓄或购买政府债券；经济实力允许，可选择风险高、收益高的投资方式，如购买企业债券、炒股、收藏、投资房地产等。</w:t>
      </w:r>
      <w:r w:rsidRPr="00CD5590">
        <w:rPr>
          <w:rFonts w:ascii="宋体" w:hAnsi="宋体"/>
        </w:rPr>
        <w:t>(3</w:t>
      </w:r>
      <w:r w:rsidRPr="00CD5590">
        <w:rPr>
          <w:rFonts w:ascii="宋体" w:hAnsi="宋体" w:hint="eastAsia"/>
        </w:rPr>
        <w:t>分</w:t>
      </w:r>
      <w:r w:rsidRPr="00CD5590">
        <w:rPr>
          <w:rFonts w:ascii="宋体" w:hAnsi="宋体"/>
        </w:rPr>
        <w:t>)</w:t>
      </w:r>
    </w:p>
    <w:p w:rsidR="001A701C" w:rsidRPr="00CD5590" w:rsidRDefault="001A701C" w:rsidP="001A701C">
      <w:pPr>
        <w:spacing w:line="360" w:lineRule="exact"/>
        <w:rPr>
          <w:rFonts w:ascii="宋体" w:hAnsi="宋体"/>
        </w:rPr>
      </w:pPr>
      <w:r w:rsidRPr="00CD5590">
        <w:rPr>
          <w:rFonts w:ascii="宋体" w:hAnsi="宋体" w:hint="eastAsia"/>
        </w:rPr>
        <w:t>④投资既要考虑个人利益，也要考虑到国家利益，做到利国利民，同时不违反国家法律和政策。</w:t>
      </w:r>
      <w:r w:rsidRPr="00CD5590">
        <w:rPr>
          <w:rFonts w:ascii="宋体" w:hAnsi="宋体"/>
        </w:rPr>
        <w:t>(3</w:t>
      </w:r>
      <w:r w:rsidRPr="00CD5590">
        <w:rPr>
          <w:rFonts w:ascii="宋体" w:hAnsi="宋体" w:hint="eastAsia"/>
        </w:rPr>
        <w:t>分</w:t>
      </w:r>
      <w:r w:rsidRPr="00CD5590">
        <w:rPr>
          <w:rFonts w:ascii="宋体" w:hAnsi="宋体"/>
        </w:rPr>
        <w:t>)</w:t>
      </w:r>
    </w:p>
    <w:p w:rsidR="001A701C" w:rsidRPr="00CD5590" w:rsidRDefault="001A701C" w:rsidP="001A701C">
      <w:pPr>
        <w:spacing w:line="360" w:lineRule="exact"/>
        <w:rPr>
          <w:rFonts w:ascii="宋体"/>
        </w:rPr>
      </w:pPr>
      <w:r w:rsidRPr="00CD5590">
        <w:rPr>
          <w:rFonts w:ascii="宋体" w:hAnsi="宋体"/>
        </w:rPr>
        <w:t>32</w:t>
      </w:r>
      <w:r w:rsidRPr="00CD5590">
        <w:rPr>
          <w:rFonts w:ascii="宋体" w:hAnsi="宋体" w:hint="eastAsia"/>
        </w:rPr>
        <w:t>．（</w:t>
      </w:r>
      <w:r w:rsidRPr="00CD5590">
        <w:rPr>
          <w:rFonts w:ascii="宋体" w:hAnsi="宋体"/>
        </w:rPr>
        <w:t>1</w:t>
      </w:r>
      <w:r w:rsidRPr="00CD5590">
        <w:rPr>
          <w:rFonts w:ascii="宋体" w:hAnsi="宋体" w:hint="eastAsia"/>
        </w:rPr>
        <w:t>）经济信息：①中国社会事业支出占财政总支出比重低于发达国家，国家社会事业发展水平比较落后（</w:t>
      </w:r>
      <w:r w:rsidRPr="00CD5590">
        <w:rPr>
          <w:rFonts w:ascii="宋体" w:hAnsi="宋体"/>
        </w:rPr>
        <w:t>2</w:t>
      </w:r>
      <w:r w:rsidRPr="00CD5590">
        <w:rPr>
          <w:rFonts w:ascii="宋体" w:hAnsi="宋体" w:hint="eastAsia"/>
        </w:rPr>
        <w:t>分）。②家庭收入水平和物价水平制约了居民生活水平的提高（</w:t>
      </w:r>
      <w:r w:rsidRPr="00CD5590">
        <w:rPr>
          <w:rFonts w:ascii="宋体" w:hAnsi="宋体"/>
        </w:rPr>
        <w:t>2</w:t>
      </w:r>
      <w:r w:rsidRPr="00CD5590">
        <w:rPr>
          <w:rFonts w:ascii="宋体" w:hAnsi="宋体" w:hint="eastAsia"/>
        </w:rPr>
        <w:t>分）</w:t>
      </w:r>
    </w:p>
    <w:p w:rsidR="001A701C" w:rsidRPr="00CD5590" w:rsidRDefault="001A701C" w:rsidP="001A701C">
      <w:pPr>
        <w:spacing w:line="360" w:lineRule="exact"/>
        <w:rPr>
          <w:rFonts w:ascii="宋体"/>
        </w:rPr>
      </w:pPr>
      <w:r w:rsidRPr="00CD5590">
        <w:rPr>
          <w:rFonts w:ascii="宋体" w:hAnsi="宋体" w:hint="eastAsia"/>
        </w:rPr>
        <w:t>（</w:t>
      </w:r>
      <w:r w:rsidRPr="00CD5590">
        <w:rPr>
          <w:rFonts w:ascii="宋体" w:hAnsi="宋体"/>
        </w:rPr>
        <w:t>2</w:t>
      </w:r>
      <w:r w:rsidRPr="00CD5590">
        <w:rPr>
          <w:rFonts w:ascii="宋体" w:hAnsi="宋体" w:hint="eastAsia"/>
        </w:rPr>
        <w:t>）①加大保障性住房建设、卫生教育等社会事业建设支出力度，维护了社会公平，改善了人民生活（</w:t>
      </w:r>
      <w:r w:rsidRPr="00CD5590">
        <w:rPr>
          <w:rFonts w:ascii="宋体" w:hAnsi="宋体"/>
        </w:rPr>
        <w:t>3</w:t>
      </w:r>
      <w:r w:rsidRPr="00CD5590">
        <w:rPr>
          <w:rFonts w:ascii="宋体" w:hAnsi="宋体" w:hint="eastAsia"/>
        </w:rPr>
        <w:t>分）。②加大农村“水电路气房”等民生工程、重大基础设施建设支出，促进了资源优化合理配置（</w:t>
      </w:r>
      <w:r w:rsidRPr="00CD5590">
        <w:rPr>
          <w:rFonts w:ascii="宋体" w:hAnsi="宋体"/>
        </w:rPr>
        <w:t>3</w:t>
      </w:r>
      <w:r w:rsidRPr="00CD5590">
        <w:rPr>
          <w:rFonts w:ascii="宋体" w:hAnsi="宋体" w:hint="eastAsia"/>
        </w:rPr>
        <w:t>分）。③面对欧洲债务危机实施积极财政政策，扩大内需，弥补外需不足的现状，有利于促进经济平稳运行（</w:t>
      </w:r>
      <w:r w:rsidRPr="00CD5590">
        <w:rPr>
          <w:rFonts w:ascii="宋体" w:hAnsi="宋体"/>
        </w:rPr>
        <w:t>4</w:t>
      </w:r>
      <w:r w:rsidRPr="00CD5590">
        <w:rPr>
          <w:rFonts w:ascii="宋体" w:hAnsi="宋体" w:hint="eastAsia"/>
        </w:rPr>
        <w:t>分）。</w:t>
      </w:r>
    </w:p>
    <w:p w:rsidR="001A701C" w:rsidRPr="00CD5590" w:rsidRDefault="001A701C" w:rsidP="001A701C">
      <w:pPr>
        <w:spacing w:line="360" w:lineRule="exact"/>
        <w:rPr>
          <w:rFonts w:ascii="宋体"/>
        </w:rPr>
      </w:pPr>
    </w:p>
    <w:p w:rsidR="004358AB" w:rsidRDefault="004358AB" w:rsidP="00D31D50">
      <w:pPr>
        <w:spacing w:line="220" w:lineRule="atLeast"/>
      </w:pPr>
    </w:p>
    <w:sectPr w:rsidR="004358AB" w:rsidSect="00A923FC">
      <w:footerReference w:type="even" r:id="rId6"/>
      <w:footerReference w:type="default" r:id="rId7"/>
      <w:pgSz w:w="15309" w:h="22113" w:code="9"/>
      <w:pgMar w:top="1418" w:right="1418" w:bottom="1418" w:left="1418" w:header="851" w:footer="992" w:gutter="0"/>
      <w:cols w:space="1261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3304" w:rsidRDefault="00D13304" w:rsidP="001A701C">
      <w:pPr>
        <w:spacing w:after="0"/>
      </w:pPr>
      <w:r>
        <w:separator/>
      </w:r>
    </w:p>
  </w:endnote>
  <w:endnote w:type="continuationSeparator" w:id="0">
    <w:p w:rsidR="00D13304" w:rsidRDefault="00D13304" w:rsidP="001A701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229B" w:rsidRDefault="00D13304" w:rsidP="00026B14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2A229B" w:rsidRDefault="00D13304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229B" w:rsidRDefault="00D13304" w:rsidP="00026B14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A923FC">
      <w:rPr>
        <w:rStyle w:val="a6"/>
        <w:noProof/>
      </w:rPr>
      <w:t>1</w:t>
    </w:r>
    <w:r>
      <w:rPr>
        <w:rStyle w:val="a6"/>
      </w:rPr>
      <w:fldChar w:fldCharType="end"/>
    </w:r>
  </w:p>
  <w:p w:rsidR="002A229B" w:rsidRDefault="00D13304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3304" w:rsidRDefault="00D13304" w:rsidP="001A701C">
      <w:pPr>
        <w:spacing w:after="0"/>
      </w:pPr>
      <w:r>
        <w:separator/>
      </w:r>
    </w:p>
  </w:footnote>
  <w:footnote w:type="continuationSeparator" w:id="0">
    <w:p w:rsidR="00D13304" w:rsidRDefault="00D13304" w:rsidP="001A701C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drawingGridHorizontalSpacing w:val="110"/>
  <w:drawingGridVerticalSpacing w:val="156"/>
  <w:displayHorizontalDrawingGridEvery w:val="2"/>
  <w:displayVerticalDrawingGridEvery w:val="2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1A701C"/>
    <w:rsid w:val="00323B43"/>
    <w:rsid w:val="003D37D8"/>
    <w:rsid w:val="00426133"/>
    <w:rsid w:val="004358AB"/>
    <w:rsid w:val="00632772"/>
    <w:rsid w:val="008B7726"/>
    <w:rsid w:val="00A923FC"/>
    <w:rsid w:val="00D13304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A701C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A701C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A701C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A701C"/>
    <w:rPr>
      <w:rFonts w:ascii="Tahoma" w:hAnsi="Tahoma"/>
      <w:sz w:val="18"/>
      <w:szCs w:val="18"/>
    </w:rPr>
  </w:style>
  <w:style w:type="paragraph" w:styleId="a5">
    <w:name w:val="Normal (Web)"/>
    <w:basedOn w:val="a"/>
    <w:uiPriority w:val="99"/>
    <w:rsid w:val="001A701C"/>
    <w:pPr>
      <w:adjustRightInd/>
      <w:snapToGrid/>
      <w:spacing w:beforeAutospacing="1" w:after="0" w:afterAutospacing="1"/>
    </w:pPr>
    <w:rPr>
      <w:rFonts w:ascii="宋体" w:eastAsia="宋体" w:hAnsi="宋体" w:cs="Times New Roman"/>
      <w:sz w:val="24"/>
      <w:szCs w:val="24"/>
    </w:rPr>
  </w:style>
  <w:style w:type="character" w:styleId="a6">
    <w:name w:val="page number"/>
    <w:basedOn w:val="a0"/>
    <w:uiPriority w:val="99"/>
    <w:rsid w:val="001A701C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108</Words>
  <Characters>620</Characters>
  <Application>Microsoft Office Word</Application>
  <DocSecurity>0</DocSecurity>
  <Lines>5</Lines>
  <Paragraphs>1</Paragraphs>
  <ScaleCrop>false</ScaleCrop>
  <Company/>
  <LinksUpToDate>false</LinksUpToDate>
  <CharactersWithSpaces>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dcterms:created xsi:type="dcterms:W3CDTF">2008-09-11T17:20:00Z</dcterms:created>
  <dcterms:modified xsi:type="dcterms:W3CDTF">2017-08-04T03:03:00Z</dcterms:modified>
</cp:coreProperties>
</file>